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84"/>
          <w:szCs w:val="84"/>
          <w:lang w:eastAsia="zh-CN"/>
        </w:rPr>
      </w:pPr>
    </w:p>
    <w:p>
      <w:pPr>
        <w:jc w:val="center"/>
        <w:rPr>
          <w:sz w:val="84"/>
          <w:szCs w:val="84"/>
          <w:lang w:eastAsia="zh-CN"/>
        </w:rPr>
      </w:pPr>
    </w:p>
    <w:p>
      <w:pPr>
        <w:jc w:val="center"/>
        <w:rPr>
          <w:sz w:val="52"/>
          <w:szCs w:val="52"/>
          <w:lang w:eastAsia="zh-CN"/>
        </w:rPr>
      </w:pPr>
      <w:r>
        <w:rPr>
          <w:rFonts w:hint="eastAsia"/>
          <w:sz w:val="52"/>
          <w:szCs w:val="52"/>
          <w:lang w:eastAsia="zh-CN"/>
        </w:rPr>
        <w:t>激光加工设备操作指南</w:t>
      </w:r>
    </w:p>
    <w:p>
      <w:pPr>
        <w:jc w:val="center"/>
        <w:rPr>
          <w:bCs/>
          <w:sz w:val="84"/>
          <w:szCs w:val="84"/>
          <w:lang w:eastAsia="zh-CN"/>
        </w:rPr>
      </w:pPr>
    </w:p>
    <w:p>
      <w:pPr>
        <w:jc w:val="center"/>
        <w:rPr>
          <w:rFonts w:ascii="仿宋" w:hAnsi="仿宋" w:eastAsia="仿宋"/>
          <w:b/>
          <w:bCs/>
          <w:sz w:val="84"/>
          <w:szCs w:val="84"/>
          <w:lang w:eastAsia="zh-CN"/>
        </w:rPr>
      </w:pPr>
      <w:r>
        <w:rPr>
          <w:rFonts w:hint="eastAsia" w:ascii="仿宋" w:hAnsi="仿宋" w:eastAsia="仿宋"/>
          <w:b/>
          <w:bCs/>
          <w:sz w:val="84"/>
          <w:szCs w:val="84"/>
          <w:lang w:eastAsia="zh-CN"/>
        </w:rPr>
        <w:t>S6040雕刻切割机</w:t>
      </w:r>
    </w:p>
    <w:p>
      <w:pPr>
        <w:jc w:val="center"/>
        <w:rPr>
          <w:bCs/>
          <w:sz w:val="84"/>
          <w:szCs w:val="84"/>
          <w:lang w:eastAsia="zh-CN"/>
        </w:rPr>
      </w:pPr>
    </w:p>
    <w:p>
      <w:pPr>
        <w:jc w:val="center"/>
        <w:rPr>
          <w:bCs/>
          <w:sz w:val="84"/>
          <w:szCs w:val="84"/>
          <w:lang w:eastAsia="zh-CN"/>
        </w:rPr>
      </w:pPr>
    </w:p>
    <w:p>
      <w:pPr>
        <w:jc w:val="center"/>
        <w:rPr>
          <w:bCs/>
          <w:sz w:val="84"/>
          <w:szCs w:val="84"/>
          <w:lang w:eastAsia="zh-CN"/>
        </w:rPr>
      </w:pPr>
    </w:p>
    <w:p>
      <w:pPr>
        <w:jc w:val="center"/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2017年12月</w:t>
      </w:r>
    </w:p>
    <w:p>
      <w:pPr>
        <w:jc w:val="center"/>
        <w:rPr>
          <w:sz w:val="32"/>
          <w:szCs w:val="32"/>
          <w:lang w:eastAsia="zh-CN"/>
        </w:rPr>
      </w:pPr>
      <w:r>
        <w:rPr>
          <w:rFonts w:hint="eastAsia"/>
          <w:sz w:val="32"/>
          <w:szCs w:val="32"/>
          <w:lang w:eastAsia="zh-CN"/>
        </w:rPr>
        <w:t>工程训练中心</w:t>
      </w:r>
    </w:p>
    <w:p>
      <w:pPr>
        <w:spacing w:before="0" w:after="0"/>
        <w:jc w:val="left"/>
        <w:rPr>
          <w:b/>
          <w:sz w:val="28"/>
          <w:szCs w:val="28"/>
          <w:lang w:eastAsia="zh-CN"/>
        </w:rPr>
      </w:pPr>
      <w:r>
        <w:rPr>
          <w:b/>
          <w:sz w:val="28"/>
          <w:szCs w:val="28"/>
          <w:lang w:eastAsia="zh-CN"/>
        </w:rPr>
        <w:br w:type="page"/>
      </w:r>
    </w:p>
    <w:p>
      <w:pPr>
        <w:numPr>
          <w:ilvl w:val="0"/>
          <w:numId w:val="1"/>
        </w:numPr>
        <w:spacing w:before="0" w:after="0"/>
        <w:rPr>
          <w:rFonts w:hint="eastAsia"/>
          <w:b/>
          <w:sz w:val="32"/>
          <w:szCs w:val="32"/>
          <w:lang w:val="en-US" w:eastAsia="zh-CN"/>
        </w:rPr>
      </w:pPr>
      <w:r>
        <w:rPr>
          <w:rFonts w:hint="eastAsia"/>
          <w:b/>
          <w:sz w:val="32"/>
          <w:szCs w:val="32"/>
          <w:lang w:val="en-US" w:eastAsia="zh-CN"/>
        </w:rPr>
        <w:t>概述</w:t>
      </w:r>
    </w:p>
    <w:p>
      <w:pPr>
        <w:numPr>
          <w:numId w:val="0"/>
        </w:numPr>
        <w:spacing w:before="0" w:after="0"/>
        <w:ind w:firstLine="480" w:firstLineChars="200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激光切割是将从激光器发射出的激光，经光路系统，聚焦成高功率密度的激光束。激光束照射到工件表面，使工件达到熔点或沸点，同时与光束同轴的高压气体将熔化或气化材料吹走。随着光束与工件相对位置的移动，最终使材料形成切缝，从而达到切割的目的。</w:t>
      </w:r>
    </w:p>
    <w:p>
      <w:pPr>
        <w:numPr>
          <w:numId w:val="0"/>
        </w:numPr>
        <w:spacing w:before="0" w:after="0"/>
        <w:ind w:firstLine="480" w:firstLineChars="200"/>
        <w:rPr>
          <w:rFonts w:hint="eastAsia"/>
          <w:b/>
          <w:sz w:val="32"/>
          <w:szCs w:val="32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交大创客空间408教室配备的是S6040雕刻切割机。可切割纸板、木材、亚克力等。</w:t>
      </w:r>
    </w:p>
    <w:p>
      <w:pPr>
        <w:numPr>
          <w:numId w:val="0"/>
        </w:numPr>
        <w:spacing w:before="0" w:after="0"/>
        <w:rPr>
          <w:rFonts w:hint="eastAsia"/>
          <w:b/>
          <w:sz w:val="32"/>
          <w:szCs w:val="32"/>
          <w:lang w:val="en-US" w:eastAsia="zh-CN"/>
        </w:rPr>
      </w:pPr>
      <w:r>
        <w:rPr>
          <w:rFonts w:hint="eastAsia"/>
          <w:b/>
          <w:sz w:val="32"/>
          <w:szCs w:val="32"/>
          <w:lang w:val="en-US" w:eastAsia="zh-CN"/>
        </w:rPr>
        <w:t>二．操作步骤</w:t>
      </w:r>
    </w:p>
    <w:p>
      <w:pPr>
        <w:spacing w:before="0" w:after="0"/>
        <w:rPr>
          <w:rFonts w:ascii="Calibri" w:hAnsi="Calibri" w:eastAsia="宋体" w:cs="Times New Roman"/>
          <w:b/>
          <w:sz w:val="24"/>
          <w:szCs w:val="24"/>
          <w:lang w:eastAsia="zh-CN"/>
        </w:rPr>
      </w:pPr>
      <w:r>
        <w:rPr>
          <w:rFonts w:hint="eastAsia"/>
          <w:b/>
          <w:sz w:val="28"/>
          <w:szCs w:val="28"/>
          <w:lang w:eastAsia="zh-CN"/>
        </w:rPr>
        <w:t>1开机：</w:t>
      </w:r>
      <w:r>
        <w:rPr>
          <w:rFonts w:hint="eastAsia" w:ascii="Calibri" w:hAnsi="Calibri" w:eastAsia="宋体" w:cs="Times New Roman"/>
          <w:b/>
          <w:sz w:val="24"/>
          <w:szCs w:val="24"/>
          <w:lang w:eastAsia="zh-CN"/>
        </w:rPr>
        <w:t>启动电脑--&gt;开水冷机电源--&gt;开机床电源--&gt;松开急停按钮--&gt;开启机床--&gt;开启激光</w:t>
      </w:r>
    </w:p>
    <w:p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1）水冷机放置在机床后面，其电源开元如图1；机床电源开光在机床右侧中部，如图2；</w:t>
      </w:r>
    </w:p>
    <w:p>
      <w:pPr>
        <w:spacing w:before="0" w:after="0"/>
        <w:jc w:val="center"/>
        <w:rPr>
          <w:b/>
          <w:sz w:val="28"/>
          <w:szCs w:val="28"/>
          <w:lang w:eastAsia="zh-CN"/>
        </w:rPr>
      </w:pPr>
      <w:r>
        <w:rPr>
          <w:b/>
          <w:sz w:val="28"/>
          <w:szCs w:val="28"/>
          <w:lang w:val="en-US" w:eastAsia="zh-CN"/>
        </w:rPr>
        <w:drawing>
          <wp:inline distT="0" distB="0" distL="0" distR="0">
            <wp:extent cx="2231390" cy="1524000"/>
            <wp:effectExtent l="1905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1571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8"/>
          <w:szCs w:val="28"/>
          <w:lang w:eastAsia="zh-CN"/>
        </w:rPr>
        <w:t xml:space="preserve">      </w:t>
      </w:r>
      <w:r>
        <w:rPr>
          <w:b/>
          <w:sz w:val="28"/>
          <w:szCs w:val="28"/>
          <w:lang w:val="en-US" w:eastAsia="zh-CN"/>
        </w:rPr>
        <w:drawing>
          <wp:inline distT="0" distB="0" distL="0" distR="0">
            <wp:extent cx="2302510" cy="1524000"/>
            <wp:effectExtent l="19050" t="0" r="1926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3124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0" w:after="0"/>
        <w:jc w:val="center"/>
        <w:rPr>
          <w:sz w:val="21"/>
          <w:szCs w:val="21"/>
          <w:lang w:eastAsia="zh-CN"/>
        </w:rPr>
      </w:pPr>
      <w:r>
        <w:rPr>
          <w:rFonts w:hint="eastAsia"/>
          <w:sz w:val="21"/>
          <w:szCs w:val="21"/>
          <w:lang w:eastAsia="zh-CN"/>
        </w:rPr>
        <w:t>图1 水冷机电源开关                                               图2 机床电源开关</w:t>
      </w:r>
    </w:p>
    <w:p>
      <w:pPr>
        <w:spacing w:before="0" w:after="0"/>
        <w:rPr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2）松开急停按钮，如图3（顺着箭头方向）；拧开机床钥匙开光，如图3；</w:t>
      </w:r>
    </w:p>
    <w:p>
      <w:pPr>
        <w:spacing w:before="0" w:after="0"/>
        <w:jc w:val="center"/>
        <w:rPr>
          <w:rFonts w:ascii="Calibri" w:hAnsi="Calibri" w:eastAsia="宋体" w:cs="Times New Roman"/>
          <w:sz w:val="24"/>
          <w:szCs w:val="24"/>
          <w:lang w:eastAsia="zh-CN"/>
        </w:rPr>
      </w:pPr>
      <w:r>
        <w:rPr>
          <w:rFonts w:ascii="Calibri" w:hAnsi="Calibri" w:eastAsia="宋体" w:cs="Times New Roman"/>
          <w:sz w:val="24"/>
          <w:szCs w:val="24"/>
          <w:lang w:val="en-US" w:eastAsia="zh-CN"/>
        </w:rPr>
        <w:drawing>
          <wp:inline distT="0" distB="0" distL="0" distR="0">
            <wp:extent cx="3258185" cy="1600200"/>
            <wp:effectExtent l="19050" t="0" r="0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8065" cy="1604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宋体" w:cs="Times New Roman"/>
          <w:sz w:val="24"/>
          <w:szCs w:val="24"/>
          <w:lang w:eastAsia="zh-CN"/>
        </w:rPr>
        <w:t xml:space="preserve">   </w:t>
      </w:r>
      <w:r>
        <w:rPr>
          <w:rFonts w:ascii="Calibri" w:hAnsi="Calibri" w:eastAsia="宋体" w:cs="Times New Roman"/>
          <w:color w:val="FF0000"/>
          <w:sz w:val="24"/>
          <w:szCs w:val="24"/>
          <w:lang w:val="en-US" w:eastAsia="zh-CN"/>
        </w:rPr>
        <w:drawing>
          <wp:inline distT="0" distB="0" distL="0" distR="0">
            <wp:extent cx="1722120" cy="1737995"/>
            <wp:effectExtent l="19050" t="0" r="0" b="0"/>
            <wp:docPr id="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b="11885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73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0" w:after="0"/>
        <w:jc w:val="center"/>
        <w:rPr>
          <w:rFonts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t>图3 机床急停和钥匙开关                                          图4  激光开关</w:t>
      </w:r>
    </w:p>
    <w:p>
      <w:pPr>
        <w:spacing w:before="0" w:after="0"/>
        <w:rPr>
          <w:rFonts w:ascii="Calibri" w:hAnsi="Calibri" w:eastAsia="宋体" w:cs="Times New Roman"/>
          <w:b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3）开启激光开关（激光右侧中部），如图4；</w:t>
      </w:r>
    </w:p>
    <w:p>
      <w:pPr>
        <w:spacing w:before="0" w:after="0"/>
        <w:jc w:val="left"/>
        <w:rPr>
          <w:b/>
          <w:sz w:val="28"/>
          <w:szCs w:val="28"/>
          <w:lang w:eastAsia="zh-CN"/>
        </w:rPr>
      </w:pPr>
    </w:p>
    <w:p>
      <w:pPr>
        <w:spacing w:before="0" w:after="0"/>
        <w:jc w:val="left"/>
        <w:rPr>
          <w:rFonts w:ascii="Calibri" w:hAnsi="Calibri" w:eastAsia="宋体" w:cs="Times New Roman"/>
          <w:sz w:val="24"/>
          <w:szCs w:val="24"/>
          <w:lang w:eastAsia="zh-CN"/>
        </w:rPr>
      </w:pPr>
      <w:r>
        <w:rPr>
          <w:rFonts w:hint="eastAsia"/>
          <w:b/>
          <w:sz w:val="28"/>
          <w:szCs w:val="28"/>
          <w:lang w:eastAsia="zh-CN"/>
        </w:rPr>
        <w:t>2加工：</w:t>
      </w:r>
      <w:r>
        <w:rPr>
          <w:rFonts w:hint="eastAsia" w:ascii="Calibri" w:hAnsi="Calibri" w:eastAsia="宋体" w:cs="Times New Roman"/>
          <w:b/>
          <w:sz w:val="24"/>
          <w:szCs w:val="24"/>
          <w:lang w:eastAsia="zh-CN"/>
        </w:rPr>
        <w:t>打开软件--&gt;连接机床--&gt;设置工艺参数--&gt;下载文件--&gt;定加工原点--&gt;调焦距--&gt;加工</w:t>
      </w:r>
    </w:p>
    <w:p>
      <w:pPr>
        <w:spacing w:before="0" w:after="0"/>
        <w:ind w:firstLine="468" w:firstLineChars="195"/>
        <w:rPr>
          <w:rFonts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t>1）打开加工控制软件</w:t>
      </w:r>
      <w:r>
        <w:rPr>
          <w:rFonts w:ascii="Calibri" w:hAnsi="Calibri" w:eastAsia="宋体" w:cs="Times New Roman"/>
          <w:sz w:val="24"/>
          <w:szCs w:val="24"/>
          <w:lang w:eastAsia="zh-CN"/>
        </w:rPr>
        <w:t>RDWorks</w:t>
      </w:r>
      <w:r>
        <w:rPr>
          <w:rFonts w:hint="eastAsia" w:ascii="Calibri" w:hAnsi="Calibri" w:eastAsia="宋体" w:cs="Times New Roman"/>
          <w:sz w:val="24"/>
          <w:szCs w:val="24"/>
          <w:lang w:eastAsia="zh-CN"/>
        </w:rPr>
        <w:t>，如图5；</w:t>
      </w:r>
    </w:p>
    <w:p>
      <w:pPr>
        <w:spacing w:before="0" w:after="0"/>
        <w:rPr>
          <w:rFonts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val="en-US" w:eastAsia="zh-CN"/>
        </w:rPr>
        <w:drawing>
          <wp:inline distT="0" distB="0" distL="0" distR="0">
            <wp:extent cx="1276350" cy="1228725"/>
            <wp:effectExtent l="19050" t="0" r="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9978" r="34310" b="24118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宋体" w:cs="Times New Roman"/>
          <w:sz w:val="24"/>
          <w:szCs w:val="24"/>
          <w:lang w:eastAsia="zh-CN"/>
        </w:rPr>
        <w:t xml:space="preserve">   </w:t>
      </w:r>
    </w:p>
    <w:p>
      <w:pPr>
        <w:spacing w:before="0" w:after="0"/>
        <w:ind w:firstLine="120" w:firstLineChars="50"/>
        <w:jc w:val="left"/>
        <w:rPr>
          <w:rFonts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t xml:space="preserve">图5  软件快捷图标                                                       </w:t>
      </w:r>
    </w:p>
    <w:p>
      <w:pPr>
        <w:spacing w:before="0" w:after="0"/>
        <w:ind w:firstLine="468" w:firstLineChars="195"/>
        <w:rPr>
          <w:rFonts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t>2）导入准备好的dxf格式文件，如图9；通过软件界面右上角的工艺参数设置区设置工艺参数，如图10中B；</w:t>
      </w:r>
    </w:p>
    <w:p>
      <w:pPr>
        <w:spacing w:before="0" w:after="0"/>
        <w:ind w:firstLine="468" w:firstLineChars="195"/>
        <w:jc w:val="center"/>
        <w:rPr>
          <w:rFonts w:ascii="Calibri" w:hAnsi="Calibri" w:eastAsia="宋体" w:cs="Times New Roman"/>
          <w:sz w:val="24"/>
          <w:szCs w:val="24"/>
          <w:lang w:val="en-US"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val="en-US" w:eastAsia="zh-CN"/>
        </w:rPr>
        <w:drawing>
          <wp:inline distT="0" distB="0" distL="0" distR="0">
            <wp:extent cx="2447925" cy="18224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r="2062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822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宋体" w:cs="Times New Roman"/>
          <w:sz w:val="24"/>
          <w:szCs w:val="24"/>
          <w:lang w:eastAsia="zh-CN"/>
        </w:rPr>
        <w:t xml:space="preserve">               </w:t>
      </w:r>
      <w:r>
        <w:rPr>
          <w:rFonts w:hint="eastAsia" w:ascii="Calibri" w:hAnsi="Calibri" w:eastAsia="宋体" w:cs="Times New Roman"/>
          <w:sz w:val="24"/>
          <w:szCs w:val="24"/>
          <w:lang w:val="en-US" w:eastAsia="zh-CN"/>
        </w:rPr>
        <w:drawing>
          <wp:inline distT="0" distB="0" distL="0" distR="0">
            <wp:extent cx="1896110" cy="1885950"/>
            <wp:effectExtent l="19050" t="0" r="8823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6177" cy="188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0" w:after="0"/>
        <w:ind w:firstLine="468" w:firstLineChars="195"/>
        <w:jc w:val="center"/>
        <w:rPr>
          <w:rFonts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t xml:space="preserve">           图9  导入文件操作                                图10  加工工艺参数设置</w:t>
      </w:r>
    </w:p>
    <w:p>
      <w:pPr>
        <w:spacing w:before="0" w:after="0"/>
        <w:ind w:firstLine="468" w:firstLineChars="195"/>
        <w:jc w:val="left"/>
        <w:rPr>
          <w:rFonts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t>工艺参数设置也可以通过双击图10中A图层，在弹出的对话框中设置参数，如图11；</w:t>
      </w:r>
    </w:p>
    <w:p>
      <w:pPr>
        <w:spacing w:before="0" w:after="0"/>
        <w:ind w:firstLine="468" w:firstLineChars="195"/>
        <w:jc w:val="left"/>
        <w:rPr>
          <w:rFonts w:ascii="Calibri" w:hAnsi="Calibri" w:eastAsia="宋体" w:cs="Times New Roman"/>
          <w:b/>
          <w:color w:val="FF0000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t>加工参数最重要的是速度、功率、是否吹气三项；“是否吹气”一般应设置为“是”；</w:t>
      </w:r>
      <w:r>
        <w:rPr>
          <w:rFonts w:hint="eastAsia" w:ascii="Calibri" w:hAnsi="Calibri" w:eastAsia="宋体" w:cs="Times New Roman"/>
          <w:b/>
          <w:color w:val="FF0000"/>
          <w:sz w:val="24"/>
          <w:szCs w:val="24"/>
          <w:lang w:eastAsia="zh-CN"/>
        </w:rPr>
        <w:t>不同材料的具体工艺参数见文档最后的工艺参数表。</w:t>
      </w:r>
    </w:p>
    <w:p>
      <w:pPr>
        <w:spacing w:before="0" w:after="0"/>
        <w:rPr>
          <w:rFonts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val="en-US" w:eastAsia="zh-CN"/>
        </w:rPr>
        <w:drawing>
          <wp:inline distT="0" distB="0" distL="0" distR="0">
            <wp:extent cx="2619375" cy="2165350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8277"/>
                    <a:stretch>
                      <a:fillRect/>
                    </a:stretch>
                  </pic:blipFill>
                  <pic:spPr>
                    <a:xfrm>
                      <a:off x="0" y="0"/>
                      <a:ext cx="2620056" cy="2166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宋体" w:cs="Times New Roman"/>
          <w:sz w:val="24"/>
          <w:szCs w:val="24"/>
          <w:lang w:eastAsia="zh-CN"/>
        </w:rPr>
        <w:t xml:space="preserve">     </w:t>
      </w:r>
      <w:r>
        <w:rPr>
          <w:rFonts w:hint="eastAsia" w:ascii="Calibri" w:hAnsi="Calibri" w:eastAsia="宋体" w:cs="Times New Roman"/>
          <w:sz w:val="24"/>
          <w:szCs w:val="24"/>
          <w:lang w:val="en-US" w:eastAsia="zh-CN"/>
        </w:rPr>
        <w:drawing>
          <wp:inline distT="0" distB="0" distL="0" distR="0">
            <wp:extent cx="2962275" cy="1090930"/>
            <wp:effectExtent l="1905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6210"/>
                    <a:stretch>
                      <a:fillRect/>
                    </a:stretch>
                  </pic:blipFill>
                  <pic:spPr>
                    <a:xfrm>
                      <a:off x="0" y="0"/>
                      <a:ext cx="2975294" cy="1096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0" w:after="0"/>
        <w:ind w:firstLine="948" w:firstLineChars="395"/>
        <w:rPr>
          <w:rFonts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t>图11  图层参数设置                                             图12  数据下载</w:t>
      </w:r>
    </w:p>
    <w:p>
      <w:pPr>
        <w:spacing w:before="0" w:after="0"/>
        <w:ind w:firstLine="480" w:firstLineChars="200"/>
        <w:rPr>
          <w:rFonts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t>3）在软件右侧中部“数据加工”区点击下载文件按钮，将加工数据传至机床，如图12；</w:t>
      </w:r>
    </w:p>
    <w:p>
      <w:pPr>
        <w:spacing w:before="0" w:after="0"/>
        <w:ind w:firstLine="480" w:firstLineChars="200"/>
        <w:rPr>
          <w:rFonts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t>4）操作机床控制面板，点击“文件”，通过上下箭头选择加工文件，如图13；</w:t>
      </w:r>
    </w:p>
    <w:p>
      <w:pPr>
        <w:spacing w:before="0" w:after="0"/>
        <w:jc w:val="center"/>
        <w:rPr>
          <w:rFonts w:ascii="Calibri" w:hAnsi="Calibri" w:eastAsia="宋体" w:cs="Times New Roman"/>
          <w:sz w:val="24"/>
          <w:szCs w:val="24"/>
          <w:lang w:eastAsia="zh-CN"/>
        </w:rPr>
      </w:pPr>
      <w:r>
        <w:rPr>
          <w:rFonts w:ascii="Calibri" w:hAnsi="Calibri" w:eastAsia="宋体" w:cs="Times New Roman"/>
          <w:sz w:val="24"/>
          <w:szCs w:val="24"/>
          <w:lang w:val="en-US" w:eastAsia="zh-CN"/>
        </w:rPr>
        <w:drawing>
          <wp:inline distT="0" distB="0" distL="0" distR="0">
            <wp:extent cx="4701540" cy="2943225"/>
            <wp:effectExtent l="19050" t="0" r="3179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4091" b="6591"/>
                    <a:stretch>
                      <a:fillRect/>
                    </a:stretch>
                  </pic:blipFill>
                  <pic:spPr>
                    <a:xfrm>
                      <a:off x="0" y="0"/>
                      <a:ext cx="4712921" cy="2949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0" w:after="0"/>
        <w:jc w:val="center"/>
        <w:rPr>
          <w:rFonts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t>图13  机床操作控制面板</w:t>
      </w:r>
    </w:p>
    <w:p>
      <w:pPr>
        <w:spacing w:before="0" w:after="0"/>
        <w:ind w:firstLine="480" w:firstLineChars="200"/>
        <w:rPr>
          <w:rFonts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t>5）通过上下左右键移动切割头，确定加工原点后（激光开启后，切割头会有红光用于定位，如图14），按“定位”按钮记录原点坐标；再按压“边框”按钮进行加工区域的确认；</w:t>
      </w:r>
      <w:r>
        <w:rPr>
          <w:rFonts w:ascii="Calibri" w:hAnsi="Calibri" w:eastAsia="宋体" w:cs="Times New Roman"/>
          <w:sz w:val="24"/>
          <w:szCs w:val="24"/>
          <w:lang w:eastAsia="zh-CN"/>
        </w:rPr>
        <w:t xml:space="preserve"> </w:t>
      </w:r>
    </w:p>
    <w:p>
      <w:pPr>
        <w:spacing w:before="0" w:after="0"/>
        <w:ind w:firstLine="480" w:firstLineChars="200"/>
        <w:rPr>
          <w:rFonts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t>6）通过焦距试块测量焦距（材料和切割头之间的距离等于试块高度），如图15；焦距不合适时，先按压 “Z/U”键，再按左右键调切割头高度，左键降低，右键升高，调好后按“退出”键；</w:t>
      </w:r>
    </w:p>
    <w:p>
      <w:pPr>
        <w:spacing w:before="0" w:after="0"/>
        <w:ind w:firstLine="480" w:firstLineChars="200"/>
        <w:rPr>
          <w:rFonts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t>7）确认激光开关已开启，再按压启动按钮开始加工。</w:t>
      </w:r>
    </w:p>
    <w:p>
      <w:pPr>
        <w:spacing w:before="0" w:after="0"/>
        <w:jc w:val="center"/>
        <w:rPr>
          <w:rFonts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val="en-US" w:eastAsia="zh-CN"/>
        </w:rPr>
        <w:drawing>
          <wp:inline distT="0" distB="0" distL="0" distR="0">
            <wp:extent cx="2066925" cy="1695450"/>
            <wp:effectExtent l="1905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695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宋体" w:cs="Times New Roman"/>
          <w:sz w:val="24"/>
          <w:szCs w:val="24"/>
          <w:lang w:eastAsia="zh-CN"/>
        </w:rPr>
        <w:t xml:space="preserve">      </w:t>
      </w:r>
      <w:r>
        <w:rPr>
          <w:rFonts w:hint="eastAsia" w:ascii="Calibri" w:hAnsi="Calibri" w:eastAsia="宋体" w:cs="Times New Roman"/>
          <w:sz w:val="24"/>
          <w:szCs w:val="24"/>
          <w:lang w:val="en-US" w:eastAsia="zh-CN"/>
        </w:rPr>
        <w:drawing>
          <wp:inline distT="0" distB="0" distL="0" distR="0">
            <wp:extent cx="2667000" cy="1697990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106" cy="1700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before="0" w:after="0"/>
        <w:ind w:firstLine="840" w:firstLineChars="350"/>
        <w:jc w:val="left"/>
        <w:rPr>
          <w:rFonts w:ascii="Calibri" w:hAnsi="Calibri" w:eastAsia="宋体" w:cs="Times New Roman"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sz w:val="24"/>
          <w:szCs w:val="24"/>
          <w:lang w:eastAsia="zh-CN"/>
        </w:rPr>
        <w:t>图14  通过红光判断切割头位置                                      图15  焦距测量</w:t>
      </w:r>
    </w:p>
    <w:p>
      <w:pPr>
        <w:spacing w:before="0" w:after="0"/>
        <w:rPr>
          <w:b/>
          <w:sz w:val="28"/>
          <w:szCs w:val="28"/>
          <w:lang w:eastAsia="zh-CN"/>
        </w:rPr>
      </w:pPr>
      <w:r>
        <w:rPr>
          <w:rFonts w:hint="eastAsia"/>
          <w:b/>
          <w:sz w:val="28"/>
          <w:szCs w:val="28"/>
          <w:lang w:eastAsia="zh-CN"/>
        </w:rPr>
        <w:t>3关机</w:t>
      </w:r>
    </w:p>
    <w:p>
      <w:pPr>
        <w:spacing w:before="0" w:after="0"/>
        <w:rPr>
          <w:rFonts w:ascii="Calibri" w:hAnsi="Calibri" w:eastAsia="宋体" w:cs="Times New Roman"/>
          <w:b/>
          <w:sz w:val="24"/>
          <w:szCs w:val="24"/>
          <w:lang w:eastAsia="zh-CN"/>
        </w:rPr>
      </w:pPr>
      <w:r>
        <w:rPr>
          <w:rFonts w:hint="eastAsia" w:ascii="Calibri" w:hAnsi="Calibri" w:eastAsia="宋体" w:cs="Times New Roman"/>
          <w:b/>
          <w:sz w:val="24"/>
          <w:szCs w:val="24"/>
          <w:lang w:eastAsia="zh-CN"/>
        </w:rPr>
        <w:t>拧钥匙开关到关闭位--&gt;压下急停按钮--&gt;关闭激光电源--&gt;关闭机床电源--&gt;关闭水冷机电源--&gt;关闭电脑</w:t>
      </w:r>
    </w:p>
    <w:p>
      <w:pPr>
        <w:spacing w:before="0" w:after="0"/>
        <w:jc w:val="left"/>
        <w:rPr>
          <w:b/>
          <w:bCs/>
          <w:color w:val="FF0000"/>
          <w:sz w:val="32"/>
          <w:lang w:eastAsia="zh-CN"/>
        </w:rPr>
      </w:pPr>
    </w:p>
    <w:p>
      <w:pPr>
        <w:spacing w:before="0" w:after="0"/>
        <w:rPr>
          <w:b/>
          <w:sz w:val="28"/>
          <w:szCs w:val="28"/>
          <w:lang w:eastAsia="zh-CN"/>
        </w:rPr>
      </w:pPr>
      <w:r>
        <w:rPr>
          <w:rFonts w:hint="eastAsia"/>
          <w:b/>
          <w:sz w:val="28"/>
          <w:szCs w:val="28"/>
          <w:lang w:eastAsia="zh-CN"/>
        </w:rPr>
        <w:t>4工艺参数表</w:t>
      </w:r>
    </w:p>
    <w:tbl>
      <w:tblPr>
        <w:tblStyle w:val="12"/>
        <w:tblW w:w="10065" w:type="dxa"/>
        <w:tblInd w:w="-176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276"/>
        <w:gridCol w:w="992"/>
        <w:gridCol w:w="938"/>
        <w:gridCol w:w="964"/>
        <w:gridCol w:w="964"/>
        <w:gridCol w:w="964"/>
        <w:gridCol w:w="964"/>
        <w:gridCol w:w="964"/>
        <w:gridCol w:w="1188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材料</w:t>
            </w:r>
          </w:p>
        </w:tc>
        <w:tc>
          <w:tcPr>
            <w:tcW w:w="1276" w:type="dxa"/>
            <w:vMerge w:val="restart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参数类别</w:t>
            </w:r>
          </w:p>
        </w:tc>
        <w:tc>
          <w:tcPr>
            <w:tcW w:w="6750" w:type="dxa"/>
            <w:gridSpan w:val="7"/>
            <w:tcBorders>
              <w:left w:val="single" w:color="auto" w:sz="12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切割</w:t>
            </w:r>
          </w:p>
        </w:tc>
        <w:tc>
          <w:tcPr>
            <w:tcW w:w="1188" w:type="dxa"/>
            <w:vMerge w:val="restart"/>
            <w:tcBorders>
              <w:top w:val="single" w:color="auto" w:sz="12" w:space="0"/>
              <w:left w:val="single" w:color="auto" w:sz="12" w:space="0"/>
              <w:bottom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雕刻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top w:val="single" w:color="auto" w:sz="6" w:space="0"/>
              <w:bottom w:val="single" w:color="auto" w:sz="12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76" w:type="dxa"/>
            <w:vMerge w:val="continue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992" w:type="dxa"/>
            <w:tcBorders>
              <w:left w:val="single" w:color="auto" w:sz="12" w:space="0"/>
              <w:bottom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1mm</w:t>
            </w:r>
          </w:p>
        </w:tc>
        <w:tc>
          <w:tcPr>
            <w:tcW w:w="938" w:type="dxa"/>
            <w:tcBorders>
              <w:bottom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2mm</w:t>
            </w:r>
          </w:p>
        </w:tc>
        <w:tc>
          <w:tcPr>
            <w:tcW w:w="964" w:type="dxa"/>
            <w:tcBorders>
              <w:bottom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3mm</w:t>
            </w:r>
          </w:p>
        </w:tc>
        <w:tc>
          <w:tcPr>
            <w:tcW w:w="964" w:type="dxa"/>
            <w:tcBorders>
              <w:bottom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4mm</w:t>
            </w:r>
          </w:p>
        </w:tc>
        <w:tc>
          <w:tcPr>
            <w:tcW w:w="964" w:type="dxa"/>
            <w:tcBorders>
              <w:bottom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5mm</w:t>
            </w:r>
          </w:p>
        </w:tc>
        <w:tc>
          <w:tcPr>
            <w:tcW w:w="964" w:type="dxa"/>
            <w:tcBorders>
              <w:bottom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6mm</w:t>
            </w:r>
          </w:p>
        </w:tc>
        <w:tc>
          <w:tcPr>
            <w:tcW w:w="964" w:type="dxa"/>
            <w:tcBorders>
              <w:bottom w:val="single" w:color="auto" w:sz="12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8mm</w:t>
            </w:r>
          </w:p>
        </w:tc>
        <w:tc>
          <w:tcPr>
            <w:tcW w:w="1188" w:type="dxa"/>
            <w:vMerge w:val="continue"/>
            <w:tcBorders>
              <w:top w:val="single" w:color="auto" w:sz="6" w:space="0"/>
              <w:left w:val="single" w:color="auto" w:sz="12" w:space="0"/>
              <w:bottom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有机</w:t>
            </w:r>
          </w:p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玻璃</w:t>
            </w:r>
          </w:p>
        </w:tc>
        <w:tc>
          <w:tcPr>
            <w:tcW w:w="1276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速度</w:t>
            </w:r>
          </w:p>
        </w:tc>
        <w:tc>
          <w:tcPr>
            <w:tcW w:w="992" w:type="dxa"/>
            <w:tcBorders>
              <w:top w:val="single" w:color="auto" w:sz="12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-</w:t>
            </w:r>
          </w:p>
        </w:tc>
        <w:tc>
          <w:tcPr>
            <w:tcW w:w="938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15</w:t>
            </w:r>
          </w:p>
        </w:tc>
        <w:tc>
          <w:tcPr>
            <w:tcW w:w="964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12</w:t>
            </w:r>
          </w:p>
        </w:tc>
        <w:tc>
          <w:tcPr>
            <w:tcW w:w="964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10</w:t>
            </w:r>
          </w:p>
        </w:tc>
        <w:tc>
          <w:tcPr>
            <w:tcW w:w="964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964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964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1188" w:type="dxa"/>
            <w:tcBorders>
              <w:top w:val="single" w:color="auto" w:sz="12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300-400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top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功率</w:t>
            </w:r>
          </w:p>
        </w:tc>
        <w:tc>
          <w:tcPr>
            <w:tcW w:w="992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-</w:t>
            </w:r>
          </w:p>
        </w:tc>
        <w:tc>
          <w:tcPr>
            <w:tcW w:w="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55-60</w:t>
            </w:r>
          </w:p>
        </w:tc>
        <w:tc>
          <w:tcPr>
            <w:tcW w:w="96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60-65</w:t>
            </w:r>
          </w:p>
        </w:tc>
        <w:tc>
          <w:tcPr>
            <w:tcW w:w="96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70-75</w:t>
            </w:r>
          </w:p>
        </w:tc>
        <w:tc>
          <w:tcPr>
            <w:tcW w:w="96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70-75</w:t>
            </w:r>
          </w:p>
        </w:tc>
        <w:tc>
          <w:tcPr>
            <w:tcW w:w="96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75-80</w:t>
            </w:r>
          </w:p>
        </w:tc>
        <w:tc>
          <w:tcPr>
            <w:tcW w:w="96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80-85</w:t>
            </w:r>
          </w:p>
        </w:tc>
        <w:tc>
          <w:tcPr>
            <w:tcW w:w="1188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10-15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top w:val="single" w:color="auto" w:sz="6" w:space="0"/>
              <w:bottom w:val="single" w:color="auto" w:sz="12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是否吹气</w:t>
            </w:r>
          </w:p>
        </w:tc>
        <w:tc>
          <w:tcPr>
            <w:tcW w:w="6750" w:type="dxa"/>
            <w:gridSpan w:val="7"/>
            <w:tcBorders>
              <w:top w:val="single" w:color="auto" w:sz="6" w:space="0"/>
              <w:left w:val="single" w:color="auto" w:sz="12" w:space="0"/>
              <w:bottom w:val="single" w:color="auto" w:sz="12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是</w:t>
            </w:r>
          </w:p>
        </w:tc>
        <w:tc>
          <w:tcPr>
            <w:tcW w:w="1188" w:type="dxa"/>
            <w:tcBorders>
              <w:top w:val="single" w:color="auto" w:sz="6" w:space="0"/>
              <w:left w:val="single" w:color="auto" w:sz="12" w:space="0"/>
              <w:bottom w:val="single" w:color="auto" w:sz="12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是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木板</w:t>
            </w:r>
          </w:p>
        </w:tc>
        <w:tc>
          <w:tcPr>
            <w:tcW w:w="1276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速度</w:t>
            </w:r>
          </w:p>
        </w:tc>
        <w:tc>
          <w:tcPr>
            <w:tcW w:w="992" w:type="dxa"/>
            <w:tcBorders>
              <w:top w:val="single" w:color="auto" w:sz="12" w:space="0"/>
              <w:lef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25</w:t>
            </w:r>
          </w:p>
        </w:tc>
        <w:tc>
          <w:tcPr>
            <w:tcW w:w="938" w:type="dxa"/>
            <w:tcBorders>
              <w:top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15</w:t>
            </w:r>
          </w:p>
        </w:tc>
        <w:tc>
          <w:tcPr>
            <w:tcW w:w="964" w:type="dxa"/>
            <w:tcBorders>
              <w:top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10</w:t>
            </w:r>
          </w:p>
        </w:tc>
        <w:tc>
          <w:tcPr>
            <w:tcW w:w="964" w:type="dxa"/>
            <w:tcBorders>
              <w:top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964" w:type="dxa"/>
            <w:tcBorders>
              <w:top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964" w:type="dxa"/>
            <w:tcBorders>
              <w:top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964" w:type="dxa"/>
            <w:tcBorders>
              <w:top w:val="single" w:color="auto" w:sz="12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188" w:type="dxa"/>
            <w:tcBorders>
              <w:top w:val="single" w:color="auto" w:sz="12" w:space="0"/>
              <w:left w:val="single" w:color="auto" w:sz="12" w:space="0"/>
              <w:bottom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300-400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top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功率</w:t>
            </w:r>
          </w:p>
        </w:tc>
        <w:tc>
          <w:tcPr>
            <w:tcW w:w="992" w:type="dxa"/>
            <w:tcBorders>
              <w:lef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50-55</w:t>
            </w:r>
          </w:p>
        </w:tc>
        <w:tc>
          <w:tcPr>
            <w:tcW w:w="938" w:type="dxa"/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60-65</w:t>
            </w:r>
          </w:p>
        </w:tc>
        <w:tc>
          <w:tcPr>
            <w:tcW w:w="964" w:type="dxa"/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70-75</w:t>
            </w:r>
          </w:p>
        </w:tc>
        <w:tc>
          <w:tcPr>
            <w:tcW w:w="964" w:type="dxa"/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964" w:type="dxa"/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964" w:type="dxa"/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964" w:type="dxa"/>
            <w:tcBorders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188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10-12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top w:val="single" w:color="auto" w:sz="6" w:space="0"/>
              <w:bottom w:val="single" w:color="auto" w:sz="12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是否吹气</w:t>
            </w:r>
          </w:p>
        </w:tc>
        <w:tc>
          <w:tcPr>
            <w:tcW w:w="6750" w:type="dxa"/>
            <w:gridSpan w:val="7"/>
            <w:tcBorders>
              <w:left w:val="single" w:color="auto" w:sz="12" w:space="0"/>
              <w:bottom w:val="single" w:color="auto" w:sz="12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是</w:t>
            </w:r>
          </w:p>
        </w:tc>
        <w:tc>
          <w:tcPr>
            <w:tcW w:w="1188" w:type="dxa"/>
            <w:tcBorders>
              <w:top w:val="single" w:color="auto" w:sz="6" w:space="0"/>
              <w:left w:val="single" w:color="auto" w:sz="12" w:space="0"/>
              <w:bottom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是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纸板</w:t>
            </w:r>
          </w:p>
        </w:tc>
        <w:tc>
          <w:tcPr>
            <w:tcW w:w="1276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速度</w:t>
            </w:r>
          </w:p>
        </w:tc>
        <w:tc>
          <w:tcPr>
            <w:tcW w:w="992" w:type="dxa"/>
            <w:tcBorders>
              <w:top w:val="single" w:color="auto" w:sz="12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40</w:t>
            </w:r>
          </w:p>
        </w:tc>
        <w:tc>
          <w:tcPr>
            <w:tcW w:w="938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25</w:t>
            </w:r>
          </w:p>
        </w:tc>
        <w:tc>
          <w:tcPr>
            <w:tcW w:w="964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964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964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964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964" w:type="dxa"/>
            <w:tcBorders>
              <w:top w:val="single" w:color="auto" w:sz="12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188" w:type="dxa"/>
            <w:tcBorders>
              <w:top w:val="single" w:color="auto" w:sz="12" w:space="0"/>
              <w:left w:val="single" w:color="auto" w:sz="12" w:space="0"/>
              <w:bottom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300-400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top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功率</w:t>
            </w:r>
          </w:p>
        </w:tc>
        <w:tc>
          <w:tcPr>
            <w:tcW w:w="992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50-55</w:t>
            </w:r>
          </w:p>
        </w:tc>
        <w:tc>
          <w:tcPr>
            <w:tcW w:w="93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60-65</w:t>
            </w:r>
          </w:p>
        </w:tc>
        <w:tc>
          <w:tcPr>
            <w:tcW w:w="96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96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96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96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964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188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10-12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top w:val="single" w:color="auto" w:sz="6" w:space="0"/>
              <w:bottom w:val="single" w:color="auto" w:sz="12" w:space="0"/>
              <w:right w:val="single" w:color="auto" w:sz="6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</w:p>
        </w:tc>
        <w:tc>
          <w:tcPr>
            <w:tcW w:w="1276" w:type="dxa"/>
            <w:tcBorders>
              <w:top w:val="single" w:color="auto" w:sz="6" w:space="0"/>
              <w:left w:val="single" w:color="auto" w:sz="6" w:space="0"/>
              <w:bottom w:val="single" w:color="auto" w:sz="12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是否吹气</w:t>
            </w:r>
          </w:p>
        </w:tc>
        <w:tc>
          <w:tcPr>
            <w:tcW w:w="6750" w:type="dxa"/>
            <w:gridSpan w:val="7"/>
            <w:tcBorders>
              <w:top w:val="single" w:color="auto" w:sz="6" w:space="0"/>
              <w:left w:val="single" w:color="auto" w:sz="12" w:space="0"/>
              <w:bottom w:val="single" w:color="auto" w:sz="12" w:space="0"/>
              <w:right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是</w:t>
            </w:r>
          </w:p>
        </w:tc>
        <w:tc>
          <w:tcPr>
            <w:tcW w:w="1188" w:type="dxa"/>
            <w:tcBorders>
              <w:top w:val="single" w:color="auto" w:sz="6" w:space="0"/>
              <w:left w:val="single" w:color="auto" w:sz="12" w:space="0"/>
              <w:bottom w:val="single" w:color="auto" w:sz="12" w:space="0"/>
            </w:tcBorders>
            <w:vAlign w:val="center"/>
          </w:tcPr>
          <w:p>
            <w:pPr>
              <w:widowControl w:val="0"/>
              <w:spacing w:before="0" w:after="0"/>
              <w:jc w:val="center"/>
              <w:rPr>
                <w:b/>
                <w:bCs/>
                <w:sz w:val="24"/>
                <w:szCs w:val="24"/>
                <w:lang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eastAsia="zh-CN"/>
              </w:rPr>
              <w:t>是</w:t>
            </w:r>
          </w:p>
        </w:tc>
      </w:tr>
    </w:tbl>
    <w:p>
      <w:pPr>
        <w:spacing w:before="0" w:after="0"/>
        <w:jc w:val="left"/>
        <w:rPr>
          <w:rFonts w:hint="eastAsia"/>
          <w:b/>
          <w:bCs/>
          <w:color w:val="FF0000"/>
          <w:sz w:val="21"/>
          <w:szCs w:val="21"/>
          <w:lang w:eastAsia="zh-CN"/>
        </w:rPr>
      </w:pPr>
    </w:p>
    <w:p>
      <w:pPr>
        <w:spacing w:before="0" w:after="0"/>
        <w:jc w:val="left"/>
        <w:rPr>
          <w:rFonts w:hint="eastAsia"/>
          <w:b/>
          <w:bCs/>
          <w:color w:val="FF0000"/>
          <w:sz w:val="21"/>
          <w:szCs w:val="21"/>
          <w:lang w:eastAsia="zh-CN"/>
        </w:rPr>
      </w:pPr>
    </w:p>
    <w:p>
      <w:pPr>
        <w:spacing w:before="0" w:after="0"/>
        <w:jc w:val="left"/>
        <w:rPr>
          <w:rFonts w:hint="eastAsia"/>
          <w:b/>
          <w:bCs/>
          <w:color w:val="FF0000"/>
          <w:sz w:val="21"/>
          <w:szCs w:val="21"/>
          <w:lang w:eastAsia="zh-CN"/>
        </w:rPr>
      </w:pPr>
    </w:p>
    <w:p>
      <w:pPr>
        <w:spacing w:before="0" w:after="0"/>
        <w:jc w:val="left"/>
        <w:rPr>
          <w:rFonts w:hint="eastAsia"/>
          <w:b/>
          <w:bCs/>
          <w:color w:val="FF0000"/>
          <w:sz w:val="21"/>
          <w:szCs w:val="21"/>
          <w:lang w:eastAsia="zh-CN"/>
        </w:rPr>
      </w:pPr>
    </w:p>
    <w:p>
      <w:pPr>
        <w:spacing w:before="0" w:after="0"/>
        <w:jc w:val="left"/>
        <w:rPr>
          <w:rFonts w:hint="eastAsia"/>
          <w:b w:val="0"/>
          <w:bCs w:val="0"/>
          <w:color w:val="FF0000"/>
          <w:sz w:val="21"/>
          <w:szCs w:val="21"/>
          <w:lang w:eastAsia="zh-CN"/>
        </w:rPr>
      </w:pPr>
    </w:p>
    <w:p>
      <w:pPr>
        <w:numPr>
          <w:numId w:val="0"/>
        </w:numPr>
        <w:spacing w:before="0" w:after="0"/>
        <w:ind w:leftChars="0"/>
        <w:jc w:val="left"/>
        <w:rPr>
          <w:rFonts w:hint="eastAsia"/>
          <w:b w:val="0"/>
          <w:bCs w:val="0"/>
          <w:color w:val="FF000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32"/>
          <w:szCs w:val="32"/>
          <w:lang w:val="en-US" w:eastAsia="zh-CN"/>
        </w:rPr>
        <w:t>三．注意事项</w:t>
      </w:r>
    </w:p>
    <w:p>
      <w:pPr>
        <w:numPr>
          <w:numId w:val="0"/>
        </w:numPr>
        <w:spacing w:before="0" w:after="0"/>
        <w:ind w:leftChars="0"/>
        <w:jc w:val="left"/>
        <w:rPr>
          <w:b/>
          <w:bCs/>
          <w:color w:val="FF0000"/>
          <w:sz w:val="24"/>
          <w:szCs w:val="24"/>
          <w:lang w:eastAsia="zh-CN"/>
        </w:rPr>
      </w:pPr>
      <w:r>
        <w:rPr>
          <w:rFonts w:hint="eastAsia"/>
          <w:b/>
          <w:bCs/>
          <w:color w:val="FF0000"/>
          <w:sz w:val="24"/>
          <w:szCs w:val="24"/>
          <w:lang w:eastAsia="zh-CN"/>
        </w:rPr>
        <w:t>1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.</w:t>
      </w:r>
      <w:r>
        <w:rPr>
          <w:rFonts w:hint="eastAsia"/>
          <w:b/>
          <w:bCs/>
          <w:color w:val="FF0000"/>
          <w:sz w:val="24"/>
          <w:szCs w:val="24"/>
          <w:lang w:eastAsia="zh-CN"/>
        </w:rPr>
        <w:t>雕刻时，BMP一般设置为1500  70；扫描间隙0.08。</w:t>
      </w:r>
    </w:p>
    <w:p>
      <w:pPr>
        <w:spacing w:before="0" w:after="0"/>
        <w:jc w:val="left"/>
        <w:rPr>
          <w:rFonts w:hint="eastAsia"/>
          <w:b/>
          <w:bCs/>
          <w:color w:val="FF0000"/>
          <w:sz w:val="24"/>
          <w:szCs w:val="24"/>
          <w:lang w:eastAsia="zh-CN"/>
        </w:rPr>
      </w:pPr>
      <w:r>
        <w:rPr>
          <w:rFonts w:hint="eastAsia"/>
          <w:b/>
          <w:bCs/>
          <w:color w:val="FF0000"/>
          <w:sz w:val="24"/>
          <w:szCs w:val="24"/>
          <w:lang w:eastAsia="zh-CN"/>
        </w:rPr>
        <w:t>2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.</w:t>
      </w:r>
      <w:r>
        <w:rPr>
          <w:rFonts w:hint="eastAsia"/>
          <w:b/>
          <w:bCs/>
          <w:color w:val="FF0000"/>
          <w:sz w:val="24"/>
          <w:szCs w:val="24"/>
          <w:lang w:eastAsia="zh-CN"/>
        </w:rPr>
        <w:t>每种材料加工前，最好先用一个简单而小的图进行工艺参数试验。</w:t>
      </w:r>
    </w:p>
    <w:p>
      <w:pPr>
        <w:spacing w:before="0" w:after="0"/>
        <w:jc w:val="left"/>
        <w:rPr>
          <w:rFonts w:hint="eastAsia"/>
          <w:b/>
          <w:bCs/>
          <w:color w:val="FF0000"/>
          <w:sz w:val="21"/>
          <w:szCs w:val="21"/>
          <w:lang w:eastAsia="zh-CN"/>
        </w:rPr>
      </w:pPr>
      <w:r>
        <w:rPr>
          <w:rFonts w:hint="eastAsia"/>
          <w:b/>
          <w:bCs/>
          <w:color w:val="FF0000"/>
          <w:sz w:val="24"/>
          <w:szCs w:val="24"/>
          <w:lang w:eastAsia="zh-CN"/>
        </w:rPr>
        <w:t>3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.</w:t>
      </w:r>
      <w:r>
        <w:rPr>
          <w:rFonts w:hint="eastAsia"/>
          <w:b/>
          <w:bCs/>
          <w:color w:val="FF0000"/>
          <w:sz w:val="24"/>
          <w:szCs w:val="24"/>
          <w:lang w:eastAsia="zh-CN"/>
        </w:rPr>
        <w:t>未确定材料是否能用于激光加工前，不能对材料进行加工。</w:t>
      </w:r>
    </w:p>
    <w:p>
      <w:pPr>
        <w:spacing w:before="0" w:after="0"/>
        <w:jc w:val="left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4.关于切割材料的说明：单次使用量超过400x600(mm)尺寸用量的需自行准备材料，小于规定尺寸的可以免费使用408教室边角料木箱中的材料。</w:t>
      </w:r>
    </w:p>
    <w:p>
      <w:pPr>
        <w:spacing w:before="0" w:after="0"/>
        <w:jc w:val="left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5.若在切割过程中有材料起火的现象产生则需立刻停止机器，关闭激光。</w:t>
      </w:r>
    </w:p>
    <w:p>
      <w:pPr>
        <w:spacing w:before="0" w:after="0"/>
        <w:jc w:val="left"/>
        <w:rPr>
          <w:rFonts w:hint="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再次使用时，应调准焦距，将工艺参数中的激光功率减小或增大移动速度，以防止材料起火，对镜头造成损伤。</w:t>
      </w:r>
    </w:p>
    <w:p>
      <w:pPr>
        <w:spacing w:before="0" w:after="0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6.若有仪器损坏或故障应立即通知404创客空间值班室，寻求专业人员帮助。</w:t>
      </w:r>
      <w:bookmarkStart w:id="0" w:name="_GoBack"/>
      <w:bookmarkEnd w:id="0"/>
    </w:p>
    <w:sectPr>
      <w:pgSz w:w="11900" w:h="16840"/>
      <w:pgMar w:top="873" w:right="1077" w:bottom="873" w:left="1077" w:header="0" w:footer="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14159C74-DB23-4BC9-87C8-781BF97AD627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1D99C145-AA8A-42C8-A135-C0C3B5B53E5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5D422226-3865-460F-89FF-C16469D86324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745382D6-6076-4F03-8207-7CC5933DBDD4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1EAEA0E8-E12C-4A9D-A208-6AFB7F18CFB9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AD9526DE-0279-4EE2-A24E-D64F48A3B8A3}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  <w:embedRegular r:id="rId7" w:fontKey="{D4711EDC-0951-4F45-88CC-80EF338F2968}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  <w:embedRegular r:id="rId8" w:fontKey="{4F909934-1CAF-4A71-9BC9-03734B99B654}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  <w:embedRegular r:id="rId9" w:fontKey="{34598DE2-DE8A-4174-90F5-1D396545DE7D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CF4F2F"/>
    <w:multiLevelType w:val="singleLevel"/>
    <w:tmpl w:val="3CCF4F2F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5"/>
  <w:embedTrueTypeFonts/>
  <w:embedSystemFonts/>
  <w:bordersDoNotSurroundHeader w:val="0"/>
  <w:bordersDoNotSurroundFooter w:val="0"/>
  <w:documentProtection w:enforcement="0"/>
  <w:defaultTabStop w:val="708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013ACD"/>
    <w:rsid w:val="00057A75"/>
    <w:rsid w:val="00060C15"/>
    <w:rsid w:val="000716D0"/>
    <w:rsid w:val="000903C9"/>
    <w:rsid w:val="0009179C"/>
    <w:rsid w:val="00091F6E"/>
    <w:rsid w:val="000A08E7"/>
    <w:rsid w:val="000A7033"/>
    <w:rsid w:val="000B5A08"/>
    <w:rsid w:val="000B7320"/>
    <w:rsid w:val="000C08CE"/>
    <w:rsid w:val="000D1092"/>
    <w:rsid w:val="000D1661"/>
    <w:rsid w:val="00100C91"/>
    <w:rsid w:val="00127E41"/>
    <w:rsid w:val="0013454C"/>
    <w:rsid w:val="00152264"/>
    <w:rsid w:val="00161430"/>
    <w:rsid w:val="00164088"/>
    <w:rsid w:val="0018604F"/>
    <w:rsid w:val="001955C9"/>
    <w:rsid w:val="001B284E"/>
    <w:rsid w:val="001B7755"/>
    <w:rsid w:val="001B78CA"/>
    <w:rsid w:val="001C77E6"/>
    <w:rsid w:val="0020341A"/>
    <w:rsid w:val="00222A0C"/>
    <w:rsid w:val="002231D5"/>
    <w:rsid w:val="002436F8"/>
    <w:rsid w:val="00245E97"/>
    <w:rsid w:val="00266D50"/>
    <w:rsid w:val="0027388E"/>
    <w:rsid w:val="0028350F"/>
    <w:rsid w:val="002863B0"/>
    <w:rsid w:val="002A713B"/>
    <w:rsid w:val="002C0467"/>
    <w:rsid w:val="002C1A74"/>
    <w:rsid w:val="002C7BC5"/>
    <w:rsid w:val="002E1A84"/>
    <w:rsid w:val="002F2ADE"/>
    <w:rsid w:val="00302B0A"/>
    <w:rsid w:val="003051E4"/>
    <w:rsid w:val="00342FED"/>
    <w:rsid w:val="00345A87"/>
    <w:rsid w:val="003467D4"/>
    <w:rsid w:val="0035232A"/>
    <w:rsid w:val="003565BC"/>
    <w:rsid w:val="00361355"/>
    <w:rsid w:val="0038003A"/>
    <w:rsid w:val="003840AA"/>
    <w:rsid w:val="00392CA7"/>
    <w:rsid w:val="003A1580"/>
    <w:rsid w:val="003C5B52"/>
    <w:rsid w:val="003D04A3"/>
    <w:rsid w:val="003E15D7"/>
    <w:rsid w:val="003F5C02"/>
    <w:rsid w:val="004015F4"/>
    <w:rsid w:val="00417D60"/>
    <w:rsid w:val="00421EAC"/>
    <w:rsid w:val="004306F6"/>
    <w:rsid w:val="00430994"/>
    <w:rsid w:val="00463133"/>
    <w:rsid w:val="00493A8F"/>
    <w:rsid w:val="0049470C"/>
    <w:rsid w:val="004B4BB7"/>
    <w:rsid w:val="004C1BDF"/>
    <w:rsid w:val="004C2DE6"/>
    <w:rsid w:val="004D39C1"/>
    <w:rsid w:val="004F18D8"/>
    <w:rsid w:val="005414AE"/>
    <w:rsid w:val="00552FAB"/>
    <w:rsid w:val="00554E1B"/>
    <w:rsid w:val="00584F8F"/>
    <w:rsid w:val="00596C08"/>
    <w:rsid w:val="005976E7"/>
    <w:rsid w:val="005A1A35"/>
    <w:rsid w:val="005B11F7"/>
    <w:rsid w:val="005C0F8B"/>
    <w:rsid w:val="005C5C56"/>
    <w:rsid w:val="005D5728"/>
    <w:rsid w:val="00600DAE"/>
    <w:rsid w:val="006046AC"/>
    <w:rsid w:val="00630FDD"/>
    <w:rsid w:val="00633F29"/>
    <w:rsid w:val="00687294"/>
    <w:rsid w:val="006937B8"/>
    <w:rsid w:val="006A50AF"/>
    <w:rsid w:val="006B4069"/>
    <w:rsid w:val="006D159F"/>
    <w:rsid w:val="006D7DDF"/>
    <w:rsid w:val="00703A59"/>
    <w:rsid w:val="00732634"/>
    <w:rsid w:val="007349B7"/>
    <w:rsid w:val="00756714"/>
    <w:rsid w:val="007606E4"/>
    <w:rsid w:val="007736F6"/>
    <w:rsid w:val="007832A9"/>
    <w:rsid w:val="007863B9"/>
    <w:rsid w:val="007A60C0"/>
    <w:rsid w:val="007A777E"/>
    <w:rsid w:val="007D4C4E"/>
    <w:rsid w:val="007E15D4"/>
    <w:rsid w:val="007E4766"/>
    <w:rsid w:val="008010DA"/>
    <w:rsid w:val="00815F31"/>
    <w:rsid w:val="00826B8B"/>
    <w:rsid w:val="00854420"/>
    <w:rsid w:val="008640C1"/>
    <w:rsid w:val="0086697B"/>
    <w:rsid w:val="00866C02"/>
    <w:rsid w:val="00877CF7"/>
    <w:rsid w:val="008C0945"/>
    <w:rsid w:val="0091560C"/>
    <w:rsid w:val="00925E6C"/>
    <w:rsid w:val="00956A73"/>
    <w:rsid w:val="00986502"/>
    <w:rsid w:val="009A4EBD"/>
    <w:rsid w:val="009B1D39"/>
    <w:rsid w:val="009D6A6A"/>
    <w:rsid w:val="009F068D"/>
    <w:rsid w:val="009F7FE4"/>
    <w:rsid w:val="00A147D2"/>
    <w:rsid w:val="00A24E80"/>
    <w:rsid w:val="00A27AD4"/>
    <w:rsid w:val="00A30926"/>
    <w:rsid w:val="00A47237"/>
    <w:rsid w:val="00A50B8A"/>
    <w:rsid w:val="00A55119"/>
    <w:rsid w:val="00A561F4"/>
    <w:rsid w:val="00A57B1B"/>
    <w:rsid w:val="00A63EBD"/>
    <w:rsid w:val="00A63F70"/>
    <w:rsid w:val="00A72EF6"/>
    <w:rsid w:val="00A76676"/>
    <w:rsid w:val="00A766FD"/>
    <w:rsid w:val="00A84871"/>
    <w:rsid w:val="00A943A4"/>
    <w:rsid w:val="00AA2061"/>
    <w:rsid w:val="00AF17AD"/>
    <w:rsid w:val="00AF29D0"/>
    <w:rsid w:val="00B06B85"/>
    <w:rsid w:val="00B4181D"/>
    <w:rsid w:val="00B42351"/>
    <w:rsid w:val="00B81086"/>
    <w:rsid w:val="00BA5B2D"/>
    <w:rsid w:val="00BC0C93"/>
    <w:rsid w:val="00BC535F"/>
    <w:rsid w:val="00BE0E38"/>
    <w:rsid w:val="00BF3B83"/>
    <w:rsid w:val="00C02C3C"/>
    <w:rsid w:val="00C14C0B"/>
    <w:rsid w:val="00C160CB"/>
    <w:rsid w:val="00C431B7"/>
    <w:rsid w:val="00C71327"/>
    <w:rsid w:val="00C747C5"/>
    <w:rsid w:val="00C80AFC"/>
    <w:rsid w:val="00C96A27"/>
    <w:rsid w:val="00C97C66"/>
    <w:rsid w:val="00CA1475"/>
    <w:rsid w:val="00CB46D1"/>
    <w:rsid w:val="00CD364C"/>
    <w:rsid w:val="00CE2FF7"/>
    <w:rsid w:val="00D153E5"/>
    <w:rsid w:val="00D34335"/>
    <w:rsid w:val="00D723E9"/>
    <w:rsid w:val="00D872D3"/>
    <w:rsid w:val="00DB63AC"/>
    <w:rsid w:val="00DB6B49"/>
    <w:rsid w:val="00E00BD9"/>
    <w:rsid w:val="00E047F0"/>
    <w:rsid w:val="00E04951"/>
    <w:rsid w:val="00E04DDD"/>
    <w:rsid w:val="00E10570"/>
    <w:rsid w:val="00E1324F"/>
    <w:rsid w:val="00E31ED4"/>
    <w:rsid w:val="00E53C1F"/>
    <w:rsid w:val="00E80DBE"/>
    <w:rsid w:val="00E83A74"/>
    <w:rsid w:val="00E861BD"/>
    <w:rsid w:val="00EA4273"/>
    <w:rsid w:val="00EC6571"/>
    <w:rsid w:val="00ED5676"/>
    <w:rsid w:val="00EE6E86"/>
    <w:rsid w:val="00F117B6"/>
    <w:rsid w:val="00F23819"/>
    <w:rsid w:val="00F43199"/>
    <w:rsid w:val="00F52A7C"/>
    <w:rsid w:val="00F54B5E"/>
    <w:rsid w:val="00F622D8"/>
    <w:rsid w:val="00FA167D"/>
    <w:rsid w:val="00FC36A7"/>
    <w:rsid w:val="00FE1F67"/>
    <w:rsid w:val="180A5350"/>
    <w:rsid w:val="1C323C7B"/>
    <w:rsid w:val="2B6A5448"/>
    <w:rsid w:val="31525E1C"/>
    <w:rsid w:val="3DE13E19"/>
    <w:rsid w:val="5E837650"/>
    <w:rsid w:val="63D7500A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unhideWhenUsed="0" w:uiPriority="0" w:semiHidden="0" w:name="heading 7"/>
    <w:lsdException w:unhideWhenUsed="0" w:uiPriority="0" w:semiHidden="0" w:name="heading 8"/>
    <w:lsdException w:unhideWhenUsed="0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iPriority="99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before="120" w:after="240"/>
      <w:jc w:val="both"/>
    </w:pPr>
    <w:rPr>
      <w:rFonts w:asciiTheme="minorHAnsi" w:hAnsiTheme="minorHAnsi" w:eastAsiaTheme="minorEastAsia" w:cstheme="minorBidi"/>
      <w:sz w:val="22"/>
      <w:szCs w:val="22"/>
      <w:lang w:val="ru-RU" w:eastAsia="en-US" w:bidi="ar-SA"/>
    </w:rPr>
  </w:style>
  <w:style w:type="paragraph" w:styleId="2">
    <w:name w:val="heading 1"/>
    <w:basedOn w:val="1"/>
    <w:next w:val="1"/>
    <w:uiPriority w:val="0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iPriority w:val="0"/>
    <w:pPr>
      <w:keepNext/>
      <w:keepLines/>
      <w:spacing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iPriority w:val="0"/>
    <w:pPr>
      <w:keepNext/>
      <w:keepLines/>
      <w:spacing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unhideWhenUsed/>
    <w:uiPriority w:val="1"/>
  </w:style>
  <w:style w:type="table" w:default="1" w:styleId="11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ate"/>
    <w:basedOn w:val="1"/>
    <w:next w:val="1"/>
    <w:link w:val="17"/>
    <w:uiPriority w:val="0"/>
    <w:pPr>
      <w:ind w:left="100" w:leftChars="2500"/>
    </w:pPr>
  </w:style>
  <w:style w:type="paragraph" w:styleId="6">
    <w:name w:val="Balloon Text"/>
    <w:basedOn w:val="1"/>
    <w:link w:val="15"/>
    <w:qFormat/>
    <w:uiPriority w:val="0"/>
    <w:pPr>
      <w:spacing w:before="0" w:after="0"/>
    </w:pPr>
    <w:rPr>
      <w:sz w:val="18"/>
      <w:szCs w:val="18"/>
    </w:rPr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styleId="10">
    <w:name w:val="page number"/>
    <w:basedOn w:val="9"/>
    <w:unhideWhenUsed/>
    <w:uiPriority w:val="99"/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3">
    <w:name w:val="无列表1"/>
    <w:semiHidden/>
    <w:qFormat/>
    <w:uiPriority w:val="0"/>
    <w:rPr>
      <w:rFonts w:asciiTheme="minorHAnsi" w:hAnsiTheme="minorHAnsi" w:eastAsiaTheme="minorEastAsia" w:cstheme="minorBidi"/>
      <w:sz w:val="21"/>
      <w:szCs w:val="22"/>
      <w:lang w:val="en-US" w:eastAsia="zh-CN" w:bidi="ar-SA"/>
    </w:rPr>
  </w:style>
  <w:style w:type="table" w:customStyle="1" w:styleId="14">
    <w:name w:val="Table Normal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0" w:type="dxa"/>
      </w:tblCellMar>
    </w:tblPr>
  </w:style>
  <w:style w:type="character" w:customStyle="1" w:styleId="15">
    <w:name w:val="批注框文本 Char"/>
    <w:basedOn w:val="9"/>
    <w:link w:val="6"/>
    <w:uiPriority w:val="0"/>
    <w:rPr>
      <w:sz w:val="18"/>
      <w:szCs w:val="18"/>
      <w:lang w:val="ru-RU" w:eastAsia="en-US"/>
    </w:rPr>
  </w:style>
  <w:style w:type="paragraph" w:styleId="16">
    <w:name w:val="List Paragraph"/>
    <w:basedOn w:val="1"/>
    <w:unhideWhenUsed/>
    <w:uiPriority w:val="99"/>
    <w:pPr>
      <w:ind w:firstLine="420" w:firstLineChars="200"/>
    </w:pPr>
  </w:style>
  <w:style w:type="character" w:customStyle="1" w:styleId="17">
    <w:name w:val="日期 Char"/>
    <w:basedOn w:val="9"/>
    <w:link w:val="5"/>
    <w:uiPriority w:val="0"/>
    <w:rPr>
      <w:sz w:val="22"/>
      <w:szCs w:val="22"/>
      <w:lang w:val="ru-RU" w:eastAsia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2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DEF478A-0E33-456A-A7BE-71F07CEC0EB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Aspose</Company>
  <Pages>4</Pages>
  <Words>273</Words>
  <Characters>1559</Characters>
  <Lines>12</Lines>
  <Paragraphs>3</Paragraphs>
  <TotalTime>27</TotalTime>
  <ScaleCrop>false</ScaleCrop>
  <LinksUpToDate>false</LinksUpToDate>
  <CharactersWithSpaces>1829</CharactersWithSpaces>
  <Application>WPS Office_10.1.0.7668_F1E327BC-269C-435d-A152-05C5408002CA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2018-07-16T08:19:00Z</dcterms:created>
  <dc:creator>lenovozy</dc:creator>
  <cp:lastModifiedBy>墨随风逝</cp:lastModifiedBy>
  <cp:lastPrinted>2018-07-18T07:52:00Z</cp:lastPrinted>
  <dcterms:modified xsi:type="dcterms:W3CDTF">2018-11-22T15:26:07Z</dcterms:modified>
  <cp:revision>38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2052-10.1.0.7668</vt:lpwstr>
  </property>
</Properties>
</file>